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AF9" w:rsidRDefault="00BA1AF9" w:rsidP="00BA1AF9">
      <w:pPr>
        <w:pStyle w:val="Default"/>
      </w:pPr>
    </w:p>
    <w:p w:rsidR="00BA1AF9" w:rsidRDefault="00BA1AF9" w:rsidP="00BA1AF9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:rsidR="00BA1AF9" w:rsidRDefault="00BA1AF9" w:rsidP="00BA1AF9">
      <w:pPr>
        <w:pStyle w:val="Default"/>
        <w:jc w:val="center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о результатах реализации предложений Контрольно-счетной палаты Брянской области по результатам контрольного мероприятия «Проверка целевого и эффективного использования бюджетных средств, выделенных на реализацию мероприятия «Приобретение специализированной техники для предприятий жилищно-коммунального комплекса» государственной программы «Развитие топливно-энергетического комплекса и жилищно-коммунального хозяйства Брянской области» (2014-2020 годы)», за 2017-2018 годы и истекший период 2019 года» (совместное с контрольно-счетными органами муниципальных образований Брянской области)</w:t>
      </w:r>
      <w:proofErr w:type="gramEnd"/>
    </w:p>
    <w:p w:rsidR="00CA690F" w:rsidRDefault="00CA690F" w:rsidP="00BA1AF9">
      <w:pPr>
        <w:pStyle w:val="Default"/>
        <w:rPr>
          <w:sz w:val="28"/>
          <w:szCs w:val="28"/>
        </w:rPr>
      </w:pPr>
    </w:p>
    <w:p w:rsidR="00BA1AF9" w:rsidRDefault="00BA1AF9" w:rsidP="00CA690F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реализации предложений Контрольно-счетной палаты Брянской области рассмотрена на заседании Коллегии Контрольно-счетной палаты Брянской области 29 января 2020 года. </w:t>
      </w:r>
    </w:p>
    <w:p w:rsidR="00BA1AF9" w:rsidRDefault="00BA1AF9" w:rsidP="00CA690F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решением Коллегии Контрольно-счетной палаты Брянской области по результатам контрольного мероприятия направлены представления главам администраций муниципальных образований с предложениями о недопущении впредь нарушений и недостатков и информационное письмо с предложениями директору департамента топливно-энергетического комплекса и жилищно-коммунального хозяйства Брянской области, по результатам которых получены ответы с приложением подтверждающих документов. </w:t>
      </w:r>
    </w:p>
    <w:p w:rsidR="00BA1AF9" w:rsidRDefault="00BA1AF9" w:rsidP="00CA690F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контрольного мероприятия администрациями </w:t>
      </w:r>
      <w:proofErr w:type="gramStart"/>
      <w:r>
        <w:rPr>
          <w:sz w:val="28"/>
          <w:szCs w:val="28"/>
        </w:rPr>
        <w:t>муниципальных</w:t>
      </w:r>
      <w:proofErr w:type="gramEnd"/>
      <w:r>
        <w:rPr>
          <w:sz w:val="28"/>
          <w:szCs w:val="28"/>
        </w:rPr>
        <w:t xml:space="preserve"> образований усилен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надлежащим исполнением поставщиками обязательств по муниципальным контрактам в части соблюдения ими сроков исполнения контрактов, за своевременным размещением в единой информационной системе в сфере закупок необходимой информации и сведений, а также за ведением бухгалтерского учета в соответствии с требованиями законодательства РФ в сфере бухгалтерского учета. </w:t>
      </w:r>
    </w:p>
    <w:p w:rsidR="00BA1AF9" w:rsidRDefault="00BA1AF9" w:rsidP="00CA690F">
      <w:pPr>
        <w:pStyle w:val="Default"/>
        <w:ind w:firstLine="851"/>
        <w:jc w:val="both"/>
        <w:rPr>
          <w:sz w:val="28"/>
          <w:szCs w:val="28"/>
        </w:rPr>
      </w:pPr>
      <w:bookmarkStart w:id="0" w:name="_GoBack"/>
      <w:bookmarkEnd w:id="0"/>
      <w:proofErr w:type="gramStart"/>
      <w:r>
        <w:rPr>
          <w:sz w:val="28"/>
          <w:szCs w:val="28"/>
        </w:rPr>
        <w:t xml:space="preserve">Решение Коллегии Контрольно-счетной палаты Брянской области «О результатах контрольного мероприятия «Проверка целевого и эффективного использования бюджетных средств, выделенных на реализацию мероприятия «Приобретение специализированной техники для предприятий жилищно-коммунального комплекса» государственной программы «Развитие топливно-энергетического комплекса и жилищно-коммунального хозяйства Брянской области» (2014-2020 годы)», за 2017-2018 годы и истекший период 2019 года» (совместное с контрольно-счетными органами муниципальных образований Брянской области) снято с контроля. </w:t>
      </w:r>
      <w:proofErr w:type="gramEnd"/>
    </w:p>
    <w:sectPr w:rsidR="00BA1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AC4"/>
    <w:rsid w:val="00AB36A2"/>
    <w:rsid w:val="00BA1AF9"/>
    <w:rsid w:val="00CA690F"/>
    <w:rsid w:val="00EA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1A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1A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 Людмила Петровна</dc:creator>
  <cp:keywords/>
  <dc:description/>
  <cp:lastModifiedBy>Поляринова Людмила Петровна</cp:lastModifiedBy>
  <cp:revision>3</cp:revision>
  <dcterms:created xsi:type="dcterms:W3CDTF">2021-11-18T06:14:00Z</dcterms:created>
  <dcterms:modified xsi:type="dcterms:W3CDTF">2021-11-18T06:29:00Z</dcterms:modified>
</cp:coreProperties>
</file>